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040" w:rsidRPr="000F40E7" w:rsidRDefault="00BA1040" w:rsidP="00BA1040">
      <w:pPr>
        <w:rPr>
          <w:b/>
          <w:sz w:val="72"/>
          <w:szCs w:val="72"/>
        </w:rPr>
      </w:pPr>
      <w:bookmarkStart w:id="0" w:name="_GoBack"/>
      <w:bookmarkEnd w:id="0"/>
      <w:r w:rsidRPr="000F40E7">
        <w:rPr>
          <w:b/>
          <w:sz w:val="72"/>
          <w:szCs w:val="72"/>
        </w:rPr>
        <w:t>Procedura postępowania w przypadku stwierdzenia chorób zakaźnych</w:t>
      </w:r>
    </w:p>
    <w:p w:rsidR="00BA1040" w:rsidRDefault="00BA1040" w:rsidP="00BA1040"/>
    <w:p w:rsidR="00BA1040" w:rsidRPr="000F40E7" w:rsidRDefault="00BA1040" w:rsidP="00BA1040">
      <w:pPr>
        <w:rPr>
          <w:rFonts w:ascii="Times New Roman" w:hAnsi="Times New Roman" w:cs="Times New Roman"/>
          <w:i/>
          <w:sz w:val="24"/>
          <w:szCs w:val="24"/>
        </w:rPr>
      </w:pPr>
      <w:r w:rsidRPr="000F40E7">
        <w:rPr>
          <w:rFonts w:ascii="Times New Roman" w:hAnsi="Times New Roman" w:cs="Times New Roman"/>
          <w:i/>
          <w:sz w:val="24"/>
          <w:szCs w:val="24"/>
        </w:rPr>
        <w:t>Procedura postępowania w przypadku stwierdzenia chorób zakaźnych</w:t>
      </w:r>
    </w:p>
    <w:p w:rsidR="00BA1040" w:rsidRPr="000F40E7" w:rsidRDefault="00BA1040" w:rsidP="00BA1040">
      <w:pPr>
        <w:rPr>
          <w:rFonts w:ascii="Times New Roman" w:hAnsi="Times New Roman" w:cs="Times New Roman"/>
          <w:i/>
          <w:sz w:val="24"/>
          <w:szCs w:val="24"/>
        </w:rPr>
      </w:pPr>
      <w:r w:rsidRPr="000F40E7">
        <w:rPr>
          <w:rFonts w:ascii="Times New Roman" w:hAnsi="Times New Roman" w:cs="Times New Roman"/>
          <w:i/>
          <w:sz w:val="24"/>
          <w:szCs w:val="24"/>
        </w:rPr>
        <w:t>pochodzenia pasożytniczego (glistnicy i owsicy)</w:t>
      </w:r>
    </w:p>
    <w:p w:rsidR="00BA1040" w:rsidRPr="000F40E7" w:rsidRDefault="00E83E67" w:rsidP="00BA104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 Przedszkolu nr 103 ,,Pan Kleks</w:t>
      </w:r>
      <w:r w:rsidR="000F40E7" w:rsidRPr="000F40E7">
        <w:rPr>
          <w:rFonts w:ascii="Times New Roman" w:hAnsi="Times New Roman" w:cs="Times New Roman"/>
          <w:i/>
          <w:sz w:val="24"/>
          <w:szCs w:val="24"/>
        </w:rPr>
        <w:t>”</w:t>
      </w:r>
    </w:p>
    <w:p w:rsidR="00BA1040" w:rsidRPr="000F40E7" w:rsidRDefault="000F40E7" w:rsidP="00BA1040">
      <w:pPr>
        <w:rPr>
          <w:rFonts w:ascii="Times New Roman" w:hAnsi="Times New Roman" w:cs="Times New Roman"/>
          <w:i/>
          <w:sz w:val="24"/>
          <w:szCs w:val="24"/>
        </w:rPr>
      </w:pPr>
      <w:r w:rsidRPr="000F40E7">
        <w:rPr>
          <w:rFonts w:ascii="Times New Roman" w:hAnsi="Times New Roman" w:cs="Times New Roman"/>
          <w:i/>
          <w:sz w:val="24"/>
          <w:szCs w:val="24"/>
        </w:rPr>
        <w:t>w Poznaniu</w:t>
      </w:r>
      <w:r w:rsidR="00BA1040" w:rsidRPr="000F40E7">
        <w:rPr>
          <w:rFonts w:ascii="Times New Roman" w:hAnsi="Times New Roman" w:cs="Times New Roman"/>
          <w:i/>
          <w:sz w:val="24"/>
          <w:szCs w:val="24"/>
        </w:rPr>
        <w:t>.</w:t>
      </w:r>
    </w:p>
    <w:p w:rsidR="00BA1040" w:rsidRPr="000F40E7" w:rsidRDefault="00BA1040" w:rsidP="00BA1040">
      <w:pPr>
        <w:rPr>
          <w:rFonts w:ascii="Times New Roman" w:hAnsi="Times New Roman" w:cs="Times New Roman"/>
        </w:rPr>
      </w:pPr>
    </w:p>
    <w:p w:rsidR="00BA1040" w:rsidRPr="000F40E7" w:rsidRDefault="00BA1040" w:rsidP="00BA1040">
      <w:pPr>
        <w:rPr>
          <w:rFonts w:ascii="Times New Roman" w:hAnsi="Times New Roman" w:cs="Times New Roman"/>
          <w:b/>
        </w:rPr>
      </w:pPr>
      <w:r w:rsidRPr="000F40E7">
        <w:rPr>
          <w:rFonts w:ascii="Times New Roman" w:hAnsi="Times New Roman" w:cs="Times New Roman"/>
          <w:b/>
        </w:rPr>
        <w:t>I. Podstawa prawna</w:t>
      </w:r>
    </w:p>
    <w:p w:rsidR="00BA1040" w:rsidRPr="000F40E7" w:rsidRDefault="00BA1040" w:rsidP="00BA1040">
      <w:pPr>
        <w:rPr>
          <w:rFonts w:ascii="Times New Roman" w:hAnsi="Times New Roman" w:cs="Times New Roman"/>
        </w:rPr>
      </w:pPr>
    </w:p>
    <w:p w:rsidR="00BA1040" w:rsidRPr="000F40E7" w:rsidRDefault="00BA1040" w:rsidP="00BA1040">
      <w:pPr>
        <w:rPr>
          <w:rFonts w:ascii="Times New Roman" w:hAnsi="Times New Roman" w:cs="Times New Roman"/>
          <w:i/>
          <w:sz w:val="24"/>
          <w:szCs w:val="24"/>
        </w:rPr>
      </w:pPr>
      <w:r w:rsidRPr="000F40E7">
        <w:rPr>
          <w:rFonts w:ascii="Times New Roman" w:hAnsi="Times New Roman" w:cs="Times New Roman"/>
          <w:i/>
          <w:sz w:val="24"/>
          <w:szCs w:val="24"/>
        </w:rPr>
        <w:t>• Ustawa z dnia 5 grudnia 2008 r. o zapobieganiu oraz zwalczaniu zakażeń i chorób zakaźnych u ludzi (Dz. U. z 2013 r. poz. 947 ze zm.),</w:t>
      </w:r>
    </w:p>
    <w:p w:rsidR="00BA1040" w:rsidRPr="000F40E7" w:rsidRDefault="00BA1040" w:rsidP="00BA1040">
      <w:pPr>
        <w:rPr>
          <w:rFonts w:ascii="Times New Roman" w:hAnsi="Times New Roman" w:cs="Times New Roman"/>
          <w:i/>
          <w:sz w:val="24"/>
          <w:szCs w:val="24"/>
        </w:rPr>
      </w:pPr>
      <w:r w:rsidRPr="000F40E7">
        <w:rPr>
          <w:rFonts w:ascii="Times New Roman" w:hAnsi="Times New Roman" w:cs="Times New Roman"/>
          <w:i/>
          <w:sz w:val="24"/>
          <w:szCs w:val="24"/>
        </w:rPr>
        <w:t>• Ustawa z dnia 14 marca 1985 r. o Państwowej Inspekcji Sanitarnej (</w:t>
      </w:r>
      <w:proofErr w:type="spellStart"/>
      <w:r w:rsidRPr="000F40E7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0F40E7">
        <w:rPr>
          <w:rFonts w:ascii="Times New Roman" w:hAnsi="Times New Roman" w:cs="Times New Roman"/>
          <w:i/>
          <w:sz w:val="24"/>
          <w:szCs w:val="24"/>
        </w:rPr>
        <w:t>. Dz. U. z 2011 r. Nr 212 poz. 1263 ze zm.),</w:t>
      </w:r>
    </w:p>
    <w:p w:rsidR="00BA1040" w:rsidRPr="000F40E7" w:rsidRDefault="00BA1040" w:rsidP="00BA1040">
      <w:pPr>
        <w:rPr>
          <w:rFonts w:ascii="Times New Roman" w:hAnsi="Times New Roman" w:cs="Times New Roman"/>
          <w:i/>
          <w:sz w:val="24"/>
          <w:szCs w:val="24"/>
        </w:rPr>
      </w:pPr>
      <w:r w:rsidRPr="000F40E7">
        <w:rPr>
          <w:rFonts w:ascii="Times New Roman" w:hAnsi="Times New Roman" w:cs="Times New Roman"/>
          <w:i/>
          <w:sz w:val="24"/>
          <w:szCs w:val="24"/>
        </w:rPr>
        <w:t>• Ustawa z dnia 7 września 1991 r. o systemie oświaty (</w:t>
      </w:r>
      <w:proofErr w:type="spellStart"/>
      <w:r w:rsidRPr="000F40E7">
        <w:rPr>
          <w:rFonts w:ascii="Times New Roman" w:hAnsi="Times New Roman" w:cs="Times New Roman"/>
          <w:i/>
          <w:sz w:val="24"/>
          <w:szCs w:val="24"/>
        </w:rPr>
        <w:t>t.j</w:t>
      </w:r>
      <w:proofErr w:type="spellEnd"/>
      <w:r w:rsidRPr="000F40E7">
        <w:rPr>
          <w:rFonts w:ascii="Times New Roman" w:hAnsi="Times New Roman" w:cs="Times New Roman"/>
          <w:i/>
          <w:sz w:val="24"/>
          <w:szCs w:val="24"/>
        </w:rPr>
        <w:t>. Dz. U. z 2004 r. Nr 256 poz. 2572 ze zm.),</w:t>
      </w:r>
    </w:p>
    <w:p w:rsidR="00BA1040" w:rsidRPr="000F40E7" w:rsidRDefault="00BA1040" w:rsidP="00BA1040">
      <w:pPr>
        <w:rPr>
          <w:rFonts w:ascii="Times New Roman" w:hAnsi="Times New Roman" w:cs="Times New Roman"/>
          <w:i/>
          <w:sz w:val="24"/>
          <w:szCs w:val="24"/>
        </w:rPr>
      </w:pPr>
      <w:r w:rsidRPr="000F40E7">
        <w:rPr>
          <w:rFonts w:ascii="Times New Roman" w:hAnsi="Times New Roman" w:cs="Times New Roman"/>
          <w:i/>
          <w:sz w:val="24"/>
          <w:szCs w:val="24"/>
        </w:rPr>
        <w:t>• Rozporządzenie Ministra Edukacji Narodowej i Sportu z dnia 31 grudnia 2002 r. w sprawie bezpieczeństwa i higieny w publicznych i niepublicznych szkołach</w:t>
      </w:r>
    </w:p>
    <w:p w:rsidR="00BA1040" w:rsidRPr="000F40E7" w:rsidRDefault="00BA1040" w:rsidP="00BA1040">
      <w:pPr>
        <w:rPr>
          <w:rFonts w:ascii="Times New Roman" w:hAnsi="Times New Roman" w:cs="Times New Roman"/>
          <w:i/>
          <w:sz w:val="24"/>
          <w:szCs w:val="24"/>
        </w:rPr>
      </w:pPr>
      <w:r w:rsidRPr="000F40E7">
        <w:rPr>
          <w:rFonts w:ascii="Times New Roman" w:hAnsi="Times New Roman" w:cs="Times New Roman"/>
          <w:i/>
          <w:sz w:val="24"/>
          <w:szCs w:val="24"/>
        </w:rPr>
        <w:t>i placówkach (Dz. U. z 2003 r. Nr 6 poz. 69 ze zm.).</w:t>
      </w:r>
    </w:p>
    <w:p w:rsidR="00BA1040" w:rsidRPr="000F40E7" w:rsidRDefault="00BA1040" w:rsidP="00BA1040">
      <w:pPr>
        <w:rPr>
          <w:rFonts w:ascii="Times New Roman" w:hAnsi="Times New Roman" w:cs="Times New Roman"/>
          <w:i/>
          <w:sz w:val="24"/>
          <w:szCs w:val="24"/>
        </w:rPr>
      </w:pPr>
      <w:r w:rsidRPr="000F40E7">
        <w:rPr>
          <w:rFonts w:ascii="Times New Roman" w:hAnsi="Times New Roman" w:cs="Times New Roman"/>
          <w:i/>
          <w:sz w:val="24"/>
          <w:szCs w:val="24"/>
        </w:rPr>
        <w:t>• Konwencja o prawach dziecka przyjęta przez Zgromadzenie Ogólne Narodów Zjednoczonych dnia 20 listopada 1989 r. (Dz. U. z 1991 r. Nr 120 poz. 526)</w:t>
      </w:r>
    </w:p>
    <w:p w:rsidR="00BA1040" w:rsidRPr="000F40E7" w:rsidRDefault="00BA1040" w:rsidP="00BA1040">
      <w:pPr>
        <w:rPr>
          <w:rFonts w:ascii="Times New Roman" w:hAnsi="Times New Roman" w:cs="Times New Roman"/>
          <w:i/>
          <w:sz w:val="24"/>
          <w:szCs w:val="24"/>
        </w:rPr>
      </w:pPr>
    </w:p>
    <w:p w:rsidR="000F40E7" w:rsidRDefault="000F40E7" w:rsidP="00BA1040">
      <w:pPr>
        <w:rPr>
          <w:rFonts w:ascii="Times New Roman" w:hAnsi="Times New Roman" w:cs="Times New Roman"/>
        </w:rPr>
      </w:pPr>
    </w:p>
    <w:p w:rsidR="000F40E7" w:rsidRDefault="000F40E7" w:rsidP="00BA1040">
      <w:pPr>
        <w:rPr>
          <w:rFonts w:ascii="Times New Roman" w:hAnsi="Times New Roman" w:cs="Times New Roman"/>
        </w:rPr>
      </w:pPr>
    </w:p>
    <w:p w:rsidR="000F40E7" w:rsidRPr="000F40E7" w:rsidRDefault="000F40E7" w:rsidP="00BA1040">
      <w:pPr>
        <w:rPr>
          <w:rFonts w:ascii="Times New Roman" w:hAnsi="Times New Roman" w:cs="Times New Roman"/>
        </w:rPr>
      </w:pPr>
    </w:p>
    <w:p w:rsidR="00BA1040" w:rsidRPr="000F40E7" w:rsidRDefault="00BA1040" w:rsidP="00BA1040">
      <w:pPr>
        <w:rPr>
          <w:rFonts w:ascii="Times New Roman" w:hAnsi="Times New Roman" w:cs="Times New Roman"/>
          <w:b/>
          <w:sz w:val="24"/>
          <w:szCs w:val="24"/>
        </w:rPr>
      </w:pPr>
      <w:r w:rsidRPr="000F40E7">
        <w:rPr>
          <w:rFonts w:ascii="Times New Roman" w:hAnsi="Times New Roman" w:cs="Times New Roman"/>
          <w:b/>
          <w:sz w:val="24"/>
          <w:szCs w:val="24"/>
        </w:rPr>
        <w:lastRenderedPageBreak/>
        <w:t>II. Cel procedury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1. Celem niniejszej procedury jest ustalenie zasad postępowania w przypadku: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a) eliminowania ryzyka zarażenia się chorobami zakaźnymi typu świerzb, glistnica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i owsica;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b) kontroli higieny skóry;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c) stwierdzenia u dzieci objawów choroby zakaźnej.</w:t>
      </w:r>
    </w:p>
    <w:p w:rsidR="00BA1040" w:rsidRPr="000F40E7" w:rsidRDefault="00BA1040" w:rsidP="00BA1040">
      <w:pPr>
        <w:rPr>
          <w:rFonts w:ascii="Times New Roman" w:hAnsi="Times New Roman" w:cs="Times New Roman"/>
        </w:rPr>
      </w:pPr>
      <w:r w:rsidRPr="000F40E7">
        <w:rPr>
          <w:rFonts w:ascii="Times New Roman" w:hAnsi="Times New Roman" w:cs="Times New Roman"/>
          <w:sz w:val="24"/>
          <w:szCs w:val="24"/>
        </w:rPr>
        <w:t>2. Procedura jest wytyczną do postępowania i podejmowania działań profilaktycznych</w:t>
      </w:r>
      <w:r w:rsidRPr="000F40E7">
        <w:rPr>
          <w:rFonts w:ascii="Times New Roman" w:hAnsi="Times New Roman" w:cs="Times New Roman"/>
        </w:rPr>
        <w:t>.</w:t>
      </w:r>
    </w:p>
    <w:p w:rsidR="00BA1040" w:rsidRPr="000F40E7" w:rsidRDefault="00BA1040" w:rsidP="00BA1040">
      <w:pPr>
        <w:rPr>
          <w:rFonts w:ascii="Times New Roman" w:hAnsi="Times New Roman" w:cs="Times New Roman"/>
        </w:rPr>
      </w:pPr>
    </w:p>
    <w:p w:rsidR="00BA1040" w:rsidRPr="000F40E7" w:rsidRDefault="00BA1040" w:rsidP="00BA1040">
      <w:pPr>
        <w:rPr>
          <w:rFonts w:ascii="Times New Roman" w:hAnsi="Times New Roman" w:cs="Times New Roman"/>
          <w:b/>
          <w:sz w:val="24"/>
          <w:szCs w:val="24"/>
        </w:rPr>
      </w:pPr>
      <w:r w:rsidRPr="000F40E7">
        <w:rPr>
          <w:rFonts w:ascii="Times New Roman" w:hAnsi="Times New Roman" w:cs="Times New Roman"/>
          <w:b/>
          <w:sz w:val="24"/>
          <w:szCs w:val="24"/>
        </w:rPr>
        <w:t>III. Przedmiot procedury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Przedmiotem niniejszej procedury jest określenie: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• zasad postępowania z dzieckiem chorym,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• objawów choroby zakaźnej.</w:t>
      </w:r>
    </w:p>
    <w:p w:rsidR="00BA1040" w:rsidRPr="000F40E7" w:rsidRDefault="00BA1040" w:rsidP="00BA1040">
      <w:pPr>
        <w:rPr>
          <w:rFonts w:ascii="Times New Roman" w:hAnsi="Times New Roman" w:cs="Times New Roman"/>
        </w:rPr>
      </w:pPr>
    </w:p>
    <w:p w:rsidR="00BA1040" w:rsidRPr="000F40E7" w:rsidRDefault="00BA1040" w:rsidP="00BA1040">
      <w:pPr>
        <w:rPr>
          <w:rFonts w:ascii="Times New Roman" w:hAnsi="Times New Roman" w:cs="Times New Roman"/>
          <w:b/>
          <w:sz w:val="24"/>
          <w:szCs w:val="24"/>
        </w:rPr>
      </w:pPr>
      <w:r w:rsidRPr="000F40E7">
        <w:rPr>
          <w:rFonts w:ascii="Times New Roman" w:hAnsi="Times New Roman" w:cs="Times New Roman"/>
          <w:b/>
          <w:sz w:val="24"/>
          <w:szCs w:val="24"/>
        </w:rPr>
        <w:t>IV. Zakres procedury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Zakres stosowania dotyczy: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1) rodziców/opiekunów prawnych,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2) nauczycieli,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3) personelu pomocniczego,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4) dyrektora,</w:t>
      </w:r>
    </w:p>
    <w:p w:rsidR="00BA1040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5) wychowanków przedszkola.</w:t>
      </w:r>
    </w:p>
    <w:p w:rsidR="000F40E7" w:rsidRPr="000F40E7" w:rsidRDefault="000F40E7" w:rsidP="00BA1040">
      <w:pPr>
        <w:rPr>
          <w:rFonts w:ascii="Times New Roman" w:hAnsi="Times New Roman" w:cs="Times New Roman"/>
          <w:sz w:val="24"/>
          <w:szCs w:val="24"/>
        </w:rPr>
      </w:pPr>
    </w:p>
    <w:p w:rsidR="00BA1040" w:rsidRPr="000F40E7" w:rsidRDefault="00BA1040" w:rsidP="00BA1040">
      <w:pPr>
        <w:rPr>
          <w:rFonts w:ascii="Times New Roman" w:hAnsi="Times New Roman" w:cs="Times New Roman"/>
          <w:b/>
          <w:sz w:val="24"/>
          <w:szCs w:val="24"/>
        </w:rPr>
      </w:pPr>
      <w:r w:rsidRPr="000F40E7">
        <w:rPr>
          <w:rFonts w:ascii="Times New Roman" w:hAnsi="Times New Roman" w:cs="Times New Roman"/>
          <w:b/>
          <w:sz w:val="24"/>
          <w:szCs w:val="24"/>
        </w:rPr>
        <w:t>V. Definicje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Owsica – zakażenie owsikami. Objawy – uporczywe swędzenie (zwłaszcza w nocy)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w okolicy odbytu, a u dziewczynek – sromu i pochwy – zaczerwieniona skóra wokół odbytu – nerwowość i rozdrażnienie – osłabienie, brak apetytu, nudności, bóle brzucha.</w:t>
      </w:r>
    </w:p>
    <w:p w:rsidR="00BA1040" w:rsidRDefault="00BA1040" w:rsidP="00BA1040">
      <w:pPr>
        <w:rPr>
          <w:rFonts w:ascii="Times New Roman" w:hAnsi="Times New Roman" w:cs="Times New Roman"/>
          <w:sz w:val="24"/>
          <w:szCs w:val="24"/>
        </w:rPr>
      </w:pPr>
    </w:p>
    <w:p w:rsidR="000F40E7" w:rsidRPr="000F40E7" w:rsidRDefault="000F40E7" w:rsidP="00BA1040">
      <w:pPr>
        <w:rPr>
          <w:rFonts w:ascii="Times New Roman" w:hAnsi="Times New Roman" w:cs="Times New Roman"/>
          <w:sz w:val="24"/>
          <w:szCs w:val="24"/>
        </w:rPr>
      </w:pP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lastRenderedPageBreak/>
        <w:t>Glistnica – glista ludzka. Do zakażenia dochodzi w wyniku nieprzestrzegania zasad higieny osobistej, zwykle brak nawyku mycia rąk (m.in. po wyjściu z toalety). Źródłem zakażenia mogą być też niedomyte owoce lub warzywa. Objawy: różne reakcje alergiczne (np. zmiany skórne pod postacią pokrzywki, obrzęki na powiekach, cienie pod oczami, uporczywy ból gardła, ok. 2-3 miesiącach od zakażenia, kiedy w jelitach pojawiają się dorosłe glisty, wystąpić mogą biegunka, bóle brzucha, nudności i wymioty, a także wzdęcia lub uporczywe zaparcia.</w:t>
      </w:r>
    </w:p>
    <w:p w:rsidR="00BA1040" w:rsidRPr="000F40E7" w:rsidRDefault="00BA1040" w:rsidP="00BA1040">
      <w:pPr>
        <w:rPr>
          <w:rFonts w:ascii="Times New Roman" w:hAnsi="Times New Roman" w:cs="Times New Roman"/>
        </w:rPr>
      </w:pPr>
    </w:p>
    <w:p w:rsidR="00BA1040" w:rsidRPr="000F40E7" w:rsidRDefault="00BA1040" w:rsidP="00BA104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F40E7">
        <w:rPr>
          <w:rFonts w:ascii="Times New Roman" w:hAnsi="Times New Roman" w:cs="Times New Roman"/>
          <w:b/>
          <w:i/>
          <w:sz w:val="24"/>
          <w:szCs w:val="24"/>
        </w:rPr>
        <w:t>Szczegółowy opis chorób – Załącznik 1</w:t>
      </w:r>
    </w:p>
    <w:p w:rsidR="00BA1040" w:rsidRPr="000F40E7" w:rsidRDefault="00BA1040" w:rsidP="00BA1040">
      <w:pPr>
        <w:rPr>
          <w:rFonts w:ascii="Times New Roman" w:hAnsi="Times New Roman" w:cs="Times New Roman"/>
          <w:b/>
          <w:sz w:val="24"/>
          <w:szCs w:val="24"/>
        </w:rPr>
      </w:pPr>
      <w:r w:rsidRPr="000F40E7">
        <w:rPr>
          <w:rFonts w:ascii="Times New Roman" w:hAnsi="Times New Roman" w:cs="Times New Roman"/>
          <w:b/>
          <w:sz w:val="24"/>
          <w:szCs w:val="24"/>
        </w:rPr>
        <w:t>VI. Opis procedury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1. Rodzice: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1) systematycznie dbają o higienę swojego dziecka;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2) wyrażają pisemną zgodę na sprawdzanie czystości higieny osobistej dzieci przez wychowawców grup;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3) systematycznie zaopatrują dzieci w ręczniki i chusteczki jednorazowe.</w:t>
      </w:r>
    </w:p>
    <w:p w:rsidR="00BA1040" w:rsidRPr="000F40E7" w:rsidRDefault="00BA1040" w:rsidP="00BA1040">
      <w:pPr>
        <w:rPr>
          <w:rFonts w:ascii="Times New Roman" w:hAnsi="Times New Roman" w:cs="Times New Roman"/>
        </w:rPr>
      </w:pP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2. Nauczyciele: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1) podejmują działania profilaktyczne i edukacyjne wobec dzieci i rodziców na spotkaniach grupowych (pogadanki, broszurki, aranżowanie spotkań ze specjalistami);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2) zapewniają stały dostęp do chusteczek higienicznych jednorazowych;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3) za pisemną zgodą dokonują okresowego przeglądu higieny osobistej swoich wychowanków (włosy, paznokcie, ręce, odzież);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4) prowadzą przegląd higieny osobistej w osobnym pomieszczeniu, zapewniając dziecku poczucie bezpieczeństwa,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5) o wynikach kontroli informują dyrektora i rodziców dziecka;</w:t>
      </w:r>
    </w:p>
    <w:p w:rsidR="00BA1040" w:rsidRDefault="00BA1040" w:rsidP="00BA1040">
      <w:pPr>
        <w:rPr>
          <w:rFonts w:ascii="Times New Roman" w:hAnsi="Times New Roman" w:cs="Times New Roman"/>
        </w:rPr>
      </w:pPr>
      <w:r w:rsidRPr="000F40E7">
        <w:rPr>
          <w:rFonts w:ascii="Times New Roman" w:hAnsi="Times New Roman" w:cs="Times New Roman"/>
          <w:sz w:val="24"/>
          <w:szCs w:val="24"/>
        </w:rPr>
        <w:t>6) systematycznie kontrolują miejsca zabawy dzieci szczególnie na placu zabaw</w:t>
      </w:r>
      <w:r w:rsidRPr="000F40E7">
        <w:rPr>
          <w:rFonts w:ascii="Times New Roman" w:hAnsi="Times New Roman" w:cs="Times New Roman"/>
        </w:rPr>
        <w:t>.</w:t>
      </w:r>
    </w:p>
    <w:p w:rsidR="000F40E7" w:rsidRPr="000F40E7" w:rsidRDefault="000F40E7" w:rsidP="00BA1040">
      <w:pPr>
        <w:rPr>
          <w:rFonts w:ascii="Times New Roman" w:hAnsi="Times New Roman" w:cs="Times New Roman"/>
        </w:rPr>
      </w:pP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3. Personel pomocniczy: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1) zobowiązany jest do codziennego utrzymania czystości pomieszczeń (sanitariaty);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2) przeprowadza wietrzenie pomieszczeń, w którym przebywają dzieci i personel;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3) przestrzega prawidłowej zasady mycia rąk zgodnie z instrukcją;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lastRenderedPageBreak/>
        <w:t>4) dokonuje codziennej dezynfekcji stołów i sanitariatów;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5) systematycznie uzupełnia mydła i ręczniki jednorazowe;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6) przestrzegają zasady zdrowego i higienicznego podawania posiłków (dyrektor, kierownik gospodarczy);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7) zapewnia bezpieczne i higieniczne warunki pracy i zabawy;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8) współpracuje z nauczycielami w ramach podejmowanych działań profilaktycznych dla rodziców i wychowanków;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9) dokonuje kontroli prowadzonych dezynfekcji w prowadzonych rejestrach zabiegów;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10) dokonuje 2 razy w roku wymiany piasku w piaskownicy;</w:t>
      </w:r>
    </w:p>
    <w:p w:rsidR="00BA1040" w:rsidRPr="000F40E7" w:rsidRDefault="00BA1040" w:rsidP="00BA1040">
      <w:pPr>
        <w:rPr>
          <w:rFonts w:ascii="Times New Roman" w:hAnsi="Times New Roman" w:cs="Times New Roman"/>
        </w:rPr>
      </w:pPr>
    </w:p>
    <w:p w:rsidR="00BA1040" w:rsidRPr="000F40E7" w:rsidRDefault="00BA1040" w:rsidP="00BA1040">
      <w:pPr>
        <w:rPr>
          <w:rFonts w:ascii="Times New Roman" w:hAnsi="Times New Roman" w:cs="Times New Roman"/>
          <w:b/>
          <w:sz w:val="24"/>
          <w:szCs w:val="24"/>
        </w:rPr>
      </w:pPr>
      <w:r w:rsidRPr="000F40E7">
        <w:rPr>
          <w:rFonts w:ascii="Times New Roman" w:hAnsi="Times New Roman" w:cs="Times New Roman"/>
          <w:b/>
          <w:sz w:val="24"/>
          <w:szCs w:val="24"/>
        </w:rPr>
        <w:t>VII. Postępowanie w przypadku wystąpienia choroby zakaźnej: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1. Poinformowanie rodziców dziecka (dyrektor lub wychowawca).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2. Niezwłoczne odebranie dziecka z placówki przez rodziców lub prawnych opiekunów.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3. Przez okres kuracji dziecko pozostaje w domu do całkowitego wyleczenia.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4. W przypadku wystąpienia trudności, np. w rodzinach o niskim statusie ekonomicznym dyrekcja placówki podejmuje współprace z opieką społeczną w celu udzielenia wsparcia tym rodzinom.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5. Rodzice/opiekunowie prawni dziecka, po przebytej chorobie zakaźnej, zobowiązani są poinformować nauczyciela lub dyrektora, że dziecko jest zdrowe.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6. Poinformowanie całej społeczności przedszkolnej o wystąpieniu choroby zakaźnej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w przedszkolu (np. rozmowy indywidualne, zebrania grupowe, tablica ogłoszeń, strona www. Przedszkola).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7. Edukacja dzieci w zakresie: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• prawidłowego korzystania z sanitariatów (podnoszenie, opuszczanie deski klozetowej, spuszczanie wody),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• mycia rąk po skorzystaniu z toalety,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• mycia rąk przed posiłkami i po posiłkach,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• zakazu wkładania zabawek do buzi, przestrzegania przed całowaniem się dzieci i zabawek, ochrony przed wkładaniem rąk do buzi, obgryzania paznokci,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• prawidłowego zachowania się podczas kichania i kaszlu, wycierania nosa w jednorazową chusteczkę.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lastRenderedPageBreak/>
        <w:t>8. Edukacja pracowników i rodziców/opiekunów prawnych wychowanków: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• spotkania z przedstawicielami służby zdrowia, sanepidu,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• ulotki, artykuły.</w:t>
      </w:r>
    </w:p>
    <w:p w:rsidR="00BA1040" w:rsidRPr="000F40E7" w:rsidRDefault="00BA1040" w:rsidP="00BA1040">
      <w:pPr>
        <w:rPr>
          <w:rFonts w:ascii="Times New Roman" w:hAnsi="Times New Roman" w:cs="Times New Roman"/>
        </w:rPr>
      </w:pPr>
    </w:p>
    <w:p w:rsidR="00BA1040" w:rsidRPr="000F40E7" w:rsidRDefault="00BA1040" w:rsidP="00BA1040">
      <w:pPr>
        <w:rPr>
          <w:rFonts w:ascii="Times New Roman" w:hAnsi="Times New Roman" w:cs="Times New Roman"/>
          <w:b/>
          <w:sz w:val="24"/>
          <w:szCs w:val="24"/>
        </w:rPr>
      </w:pPr>
      <w:r w:rsidRPr="000F40E7">
        <w:rPr>
          <w:rFonts w:ascii="Times New Roman" w:hAnsi="Times New Roman" w:cs="Times New Roman"/>
          <w:b/>
          <w:sz w:val="24"/>
          <w:szCs w:val="24"/>
        </w:rPr>
        <w:t>VIII. Postanowienia końcowe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1. Za wdrożenie i nadzór nad stosowaniem procedury odpowiada dyrektor przedszkola.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2. Do przestrzegania postanowień niniejszej procedury zobowiązani są wszyscy pracownicy przedszkola i rodzice.</w:t>
      </w:r>
    </w:p>
    <w:p w:rsidR="00BA1040" w:rsidRPr="000F40E7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3. Za zapoznanie pracowników i rodziców/opiekunów prawnych wychowanków</w:t>
      </w:r>
    </w:p>
    <w:p w:rsidR="00931096" w:rsidRDefault="00BA1040" w:rsidP="00BA1040">
      <w:pPr>
        <w:rPr>
          <w:rFonts w:ascii="Times New Roman" w:hAnsi="Times New Roman" w:cs="Times New Roman"/>
          <w:sz w:val="24"/>
          <w:szCs w:val="24"/>
        </w:rPr>
      </w:pPr>
      <w:r w:rsidRPr="000F40E7">
        <w:rPr>
          <w:rFonts w:ascii="Times New Roman" w:hAnsi="Times New Roman" w:cs="Times New Roman"/>
          <w:sz w:val="24"/>
          <w:szCs w:val="24"/>
        </w:rPr>
        <w:t>z niniejszą procedurą odpowiada dyrektor przedszkola.</w:t>
      </w:r>
    </w:p>
    <w:p w:rsidR="005A2AC3" w:rsidRDefault="005A2AC3" w:rsidP="00BA1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Procedura wchodzi w życie z dniem podpisania</w:t>
      </w:r>
    </w:p>
    <w:p w:rsidR="005A2AC3" w:rsidRDefault="005A2AC3" w:rsidP="00BA1040">
      <w:pPr>
        <w:rPr>
          <w:rFonts w:ascii="Times New Roman" w:hAnsi="Times New Roman" w:cs="Times New Roman"/>
          <w:sz w:val="24"/>
          <w:szCs w:val="24"/>
        </w:rPr>
      </w:pPr>
    </w:p>
    <w:p w:rsidR="005A2AC3" w:rsidRDefault="005A2AC3" w:rsidP="00BA1040">
      <w:pPr>
        <w:rPr>
          <w:rFonts w:ascii="Times New Roman" w:hAnsi="Times New Roman" w:cs="Times New Roman"/>
          <w:sz w:val="24"/>
          <w:szCs w:val="24"/>
        </w:rPr>
      </w:pPr>
    </w:p>
    <w:p w:rsidR="005A2AC3" w:rsidRDefault="005A2AC3" w:rsidP="00BA1040">
      <w:pPr>
        <w:rPr>
          <w:rFonts w:ascii="Times New Roman" w:hAnsi="Times New Roman" w:cs="Times New Roman"/>
          <w:sz w:val="24"/>
          <w:szCs w:val="24"/>
        </w:rPr>
      </w:pPr>
    </w:p>
    <w:p w:rsidR="005A2AC3" w:rsidRDefault="005A2AC3" w:rsidP="00BA1040">
      <w:pPr>
        <w:rPr>
          <w:rFonts w:ascii="Times New Roman" w:hAnsi="Times New Roman" w:cs="Times New Roman"/>
          <w:sz w:val="24"/>
          <w:szCs w:val="24"/>
        </w:rPr>
      </w:pPr>
    </w:p>
    <w:p w:rsidR="005A2AC3" w:rsidRDefault="005A2AC3" w:rsidP="00BA1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………………………………………</w:t>
      </w:r>
    </w:p>
    <w:p w:rsidR="005A2AC3" w:rsidRPr="000F40E7" w:rsidRDefault="005A2AC3" w:rsidP="00BA104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data i podpis dyrektora</w:t>
      </w:r>
    </w:p>
    <w:sectPr w:rsidR="005A2AC3" w:rsidRPr="000F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040"/>
    <w:rsid w:val="000F40E7"/>
    <w:rsid w:val="002141E8"/>
    <w:rsid w:val="005A2AC3"/>
    <w:rsid w:val="007E72C5"/>
    <w:rsid w:val="00931096"/>
    <w:rsid w:val="00BA1040"/>
    <w:rsid w:val="00E13AB9"/>
    <w:rsid w:val="00E8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B4D565-3CDD-46EA-9DB8-5377DB1A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41FF8-F171-480E-B162-DF34492F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2016-02-25T08:53:00Z</cp:lastPrinted>
  <dcterms:created xsi:type="dcterms:W3CDTF">2022-01-26T09:59:00Z</dcterms:created>
  <dcterms:modified xsi:type="dcterms:W3CDTF">2022-01-26T09:59:00Z</dcterms:modified>
</cp:coreProperties>
</file>